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</w:p>
    <w:p w:rsidR="00692C50" w:rsidRDefault="004F249F" w:rsidP="004F249F">
      <w:pPr>
        <w:jc w:val="center"/>
        <w:rPr>
          <w:rFonts w:ascii="TTE6493928t00" w:hAnsi="TTE6493928t00" w:cs="TTE6493928t00"/>
          <w:color w:val="333333"/>
          <w:sz w:val="32"/>
          <w:szCs w:val="32"/>
        </w:rPr>
      </w:pPr>
      <w:r>
        <w:rPr>
          <w:rFonts w:ascii="TTE6493928t00" w:hAnsi="TTE6493928t00" w:cs="TTE6493928t00"/>
          <w:color w:val="333333"/>
          <w:sz w:val="32"/>
          <w:szCs w:val="32"/>
        </w:rPr>
        <w:t>HABITAÇÃO UNIFAMILIAR SUSTENTÁVEL</w:t>
      </w:r>
    </w:p>
    <w:p w:rsidR="004F249F" w:rsidRDefault="004F249F" w:rsidP="004F249F">
      <w:pPr>
        <w:jc w:val="center"/>
        <w:rPr>
          <w:rFonts w:ascii="TTE6493928t00" w:hAnsi="TTE6493928t00" w:cs="TTE6493928t00"/>
          <w:color w:val="808080"/>
          <w:sz w:val="24"/>
          <w:szCs w:val="24"/>
        </w:rPr>
      </w:pPr>
      <w:r>
        <w:rPr>
          <w:rFonts w:ascii="TTE6493928t00" w:hAnsi="TTE6493928t00" w:cs="TTE6493928t00"/>
          <w:color w:val="808080"/>
          <w:sz w:val="24"/>
          <w:szCs w:val="24"/>
        </w:rPr>
        <w:t>CONSTRUÇÃO SUSTENTÁVEL – SISTEMA LIDERA</w:t>
      </w:r>
    </w:p>
    <w:p w:rsidR="004F249F" w:rsidRDefault="004F249F" w:rsidP="004F249F">
      <w:pPr>
        <w:jc w:val="center"/>
        <w:rPr>
          <w:rFonts w:ascii="TTE6493928t00" w:hAnsi="TTE6493928t00" w:cs="TTE6493928t00"/>
          <w:color w:val="808080"/>
          <w:sz w:val="24"/>
          <w:szCs w:val="24"/>
        </w:rPr>
      </w:pPr>
    </w:p>
    <w:p w:rsidR="004F249F" w:rsidRDefault="004F249F" w:rsidP="004F249F">
      <w:pPr>
        <w:jc w:val="center"/>
        <w:rPr>
          <w:rFonts w:ascii="TTE646A6A0t00" w:hAnsi="TTE646A6A0t00" w:cs="TTE646A6A0t00"/>
          <w:color w:val="7F7F7F"/>
          <w:sz w:val="20"/>
          <w:szCs w:val="20"/>
        </w:rPr>
      </w:pPr>
      <w:r>
        <w:rPr>
          <w:rFonts w:ascii="TTE646A6A0t00" w:hAnsi="TTE646A6A0t00" w:cs="TTE646A6A0t00"/>
          <w:color w:val="7F7F7F"/>
          <w:sz w:val="20"/>
          <w:szCs w:val="20"/>
        </w:rPr>
        <w:t xml:space="preserve">Plano de Pormenor de Ligação do Bairro do Pelame à Quinta D’El Rei  </w:t>
      </w:r>
    </w:p>
    <w:p w:rsidR="004F249F" w:rsidRDefault="004F249F" w:rsidP="004F249F">
      <w:pPr>
        <w:jc w:val="center"/>
        <w:rPr>
          <w:rFonts w:ascii="TTE646A6A0t00" w:hAnsi="TTE646A6A0t00" w:cs="TTE646A6A0t00"/>
          <w:color w:val="7F7F7F"/>
          <w:sz w:val="20"/>
          <w:szCs w:val="20"/>
        </w:rPr>
      </w:pPr>
      <w:r>
        <w:rPr>
          <w:rFonts w:ascii="TTE646A6A0t00" w:hAnsi="TTE646A6A0t00" w:cs="TTE646A6A0t00"/>
          <w:color w:val="7F7F7F"/>
          <w:sz w:val="20"/>
          <w:szCs w:val="20"/>
        </w:rPr>
        <w:t>Lote</w:t>
      </w:r>
      <w:r w:rsidR="004E7293">
        <w:rPr>
          <w:rFonts w:ascii="TTE646A6A0t00" w:hAnsi="TTE646A6A0t00" w:cs="TTE646A6A0t00"/>
          <w:color w:val="7F7F7F"/>
          <w:sz w:val="20"/>
          <w:szCs w:val="20"/>
        </w:rPr>
        <w:t>s</w:t>
      </w:r>
      <w:r>
        <w:rPr>
          <w:rFonts w:ascii="TTE646A6A0t00" w:hAnsi="TTE646A6A0t00" w:cs="TTE646A6A0t00"/>
          <w:color w:val="7F7F7F"/>
          <w:sz w:val="20"/>
          <w:szCs w:val="20"/>
        </w:rPr>
        <w:t xml:space="preserve"> 49, 50, 51, 52, 53, 54</w:t>
      </w:r>
      <w:r w:rsidR="004E7293">
        <w:rPr>
          <w:rFonts w:ascii="TTE646A6A0t00" w:hAnsi="TTE646A6A0t00" w:cs="TTE646A6A0t00"/>
          <w:color w:val="7F7F7F"/>
          <w:sz w:val="20"/>
          <w:szCs w:val="20"/>
        </w:rPr>
        <w:t>, 56, 57, 58, 59, 60, 61, 62, 63</w:t>
      </w:r>
      <w:r>
        <w:rPr>
          <w:rFonts w:ascii="TTE646A6A0t00" w:hAnsi="TTE646A6A0t00" w:cs="TTE646A6A0t00"/>
          <w:color w:val="7F7F7F"/>
          <w:sz w:val="20"/>
          <w:szCs w:val="20"/>
        </w:rPr>
        <w:t>, 64</w:t>
      </w:r>
    </w:p>
    <w:p w:rsidR="004F249F" w:rsidRDefault="004F249F" w:rsidP="004F249F">
      <w:pPr>
        <w:jc w:val="center"/>
        <w:rPr>
          <w:rFonts w:ascii="TTE646A6A0t00" w:hAnsi="TTE646A6A0t00" w:cs="TTE646A6A0t00"/>
          <w:color w:val="7F7F7F"/>
          <w:sz w:val="20"/>
          <w:szCs w:val="20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  <w:r w:rsidRPr="004F249F">
        <w:rPr>
          <w:rFonts w:ascii="TTE6493928t00" w:hAnsi="TTE6493928t00" w:cs="TTE6493928t00"/>
          <w:color w:val="333333"/>
          <w:sz w:val="24"/>
          <w:szCs w:val="24"/>
        </w:rPr>
        <w:t>PROJETO BASE / ORIENTADOR</w:t>
      </w: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p w:rsidR="004F249F" w:rsidRPr="004E7293" w:rsidRDefault="004F249F" w:rsidP="004F249F">
      <w:pPr>
        <w:jc w:val="center"/>
        <w:rPr>
          <w:rFonts w:ascii="TTE646A6A0t00" w:hAnsi="TTE646A6A0t00" w:cs="TTE646A6A0t00"/>
          <w:color w:val="7F7F7F"/>
          <w:sz w:val="20"/>
          <w:szCs w:val="20"/>
        </w:rPr>
      </w:pPr>
    </w:p>
    <w:p w:rsidR="004F249F" w:rsidRPr="004E7293" w:rsidRDefault="004F249F" w:rsidP="004F249F">
      <w:pPr>
        <w:autoSpaceDE w:val="0"/>
        <w:autoSpaceDN w:val="0"/>
        <w:adjustRightInd w:val="0"/>
        <w:spacing w:after="0" w:line="240" w:lineRule="auto"/>
        <w:jc w:val="center"/>
        <w:rPr>
          <w:rFonts w:ascii="TTE646A6A0t00" w:hAnsi="TTE646A6A0t00" w:cs="TTE646A6A0t00"/>
          <w:color w:val="7F7F7F"/>
          <w:sz w:val="20"/>
          <w:szCs w:val="20"/>
        </w:rPr>
      </w:pPr>
      <w:r w:rsidRPr="004E7293">
        <w:rPr>
          <w:rFonts w:ascii="TTE646A6A0t00" w:hAnsi="TTE646A6A0t00" w:cs="TTE646A6A0t00"/>
          <w:color w:val="7F7F7F"/>
          <w:sz w:val="20"/>
          <w:szCs w:val="20"/>
        </w:rPr>
        <w:t>CÂMARA MUNICIPAL DE BEJA</w:t>
      </w:r>
    </w:p>
    <w:p w:rsidR="004F249F" w:rsidRPr="004E7293" w:rsidRDefault="004F249F" w:rsidP="004F249F">
      <w:pPr>
        <w:autoSpaceDE w:val="0"/>
        <w:autoSpaceDN w:val="0"/>
        <w:adjustRightInd w:val="0"/>
        <w:spacing w:after="0" w:line="240" w:lineRule="auto"/>
        <w:jc w:val="center"/>
        <w:rPr>
          <w:rFonts w:ascii="TTE646A6A0t00" w:hAnsi="TTE646A6A0t00" w:cs="TTE646A6A0t00"/>
          <w:color w:val="7F7F7F"/>
          <w:sz w:val="20"/>
          <w:szCs w:val="20"/>
        </w:rPr>
      </w:pPr>
      <w:r w:rsidRPr="004E7293">
        <w:rPr>
          <w:rFonts w:ascii="TTE646A6A0t00" w:hAnsi="TTE646A6A0t00" w:cs="TTE646A6A0t00"/>
          <w:color w:val="7F7F7F"/>
          <w:sz w:val="20"/>
          <w:szCs w:val="20"/>
        </w:rPr>
        <w:t>Divisão de Planeamento e Ordenamento</w:t>
      </w:r>
    </w:p>
    <w:p w:rsidR="004F249F" w:rsidRPr="004E7293" w:rsidRDefault="004F249F" w:rsidP="004F249F">
      <w:pPr>
        <w:autoSpaceDE w:val="0"/>
        <w:autoSpaceDN w:val="0"/>
        <w:adjustRightInd w:val="0"/>
        <w:spacing w:after="0" w:line="240" w:lineRule="auto"/>
        <w:jc w:val="center"/>
        <w:rPr>
          <w:rFonts w:ascii="TTE646A6A0t00" w:hAnsi="TTE646A6A0t00" w:cs="TTE646A6A0t00"/>
          <w:color w:val="7F7F7F"/>
          <w:sz w:val="20"/>
          <w:szCs w:val="20"/>
        </w:rPr>
      </w:pPr>
      <w:r w:rsidRPr="004E7293">
        <w:rPr>
          <w:rFonts w:ascii="TTE646A6A0t00" w:hAnsi="TTE646A6A0t00" w:cs="TTE646A6A0t00"/>
          <w:color w:val="7F7F7F"/>
          <w:sz w:val="20"/>
          <w:szCs w:val="20"/>
        </w:rPr>
        <w:t>Serviço de Apreciação de Projetos</w:t>
      </w:r>
    </w:p>
    <w:p w:rsidR="004F249F" w:rsidRPr="004E7293" w:rsidRDefault="004F249F" w:rsidP="004F249F">
      <w:pPr>
        <w:jc w:val="center"/>
        <w:rPr>
          <w:rFonts w:ascii="TTE646A6A0t00" w:hAnsi="TTE646A6A0t00" w:cs="TTE646A6A0t00"/>
          <w:color w:val="7F7F7F"/>
          <w:sz w:val="20"/>
          <w:szCs w:val="20"/>
        </w:rPr>
      </w:pPr>
      <w:r w:rsidRPr="004E7293">
        <w:rPr>
          <w:rFonts w:ascii="TTE646A6A0t00" w:hAnsi="TTE646A6A0t00" w:cs="TTE646A6A0t00"/>
          <w:color w:val="7F7F7F"/>
          <w:sz w:val="20"/>
          <w:szCs w:val="20"/>
        </w:rPr>
        <w:t>Agosto 2017</w:t>
      </w:r>
    </w:p>
    <w:p w:rsidR="004F249F" w:rsidRPr="004F249F" w:rsidRDefault="004F249F" w:rsidP="004F249F">
      <w:pPr>
        <w:jc w:val="center"/>
        <w:rPr>
          <w:rFonts w:ascii="TTE6493928t00" w:hAnsi="TTE6493928t00" w:cs="TTE6493928t00"/>
          <w:color w:val="333333"/>
          <w:sz w:val="24"/>
          <w:szCs w:val="24"/>
        </w:rPr>
      </w:pPr>
    </w:p>
    <w:sectPr w:rsidR="004F249F" w:rsidRPr="004F249F" w:rsidSect="00692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64939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46A6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F249F"/>
    <w:rsid w:val="004702AD"/>
    <w:rsid w:val="004E7293"/>
    <w:rsid w:val="004F249F"/>
    <w:rsid w:val="00692C50"/>
    <w:rsid w:val="00E8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</dc:creator>
  <cp:lastModifiedBy>celiam</cp:lastModifiedBy>
  <cp:revision>2</cp:revision>
  <cp:lastPrinted>2017-08-08T11:47:00Z</cp:lastPrinted>
  <dcterms:created xsi:type="dcterms:W3CDTF">2017-08-08T11:31:00Z</dcterms:created>
  <dcterms:modified xsi:type="dcterms:W3CDTF">2017-08-08T11:50:00Z</dcterms:modified>
</cp:coreProperties>
</file>